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080C" w14:textId="216FBB38" w:rsidR="00D222F3" w:rsidRPr="00AB372B" w:rsidRDefault="00BD6AB1" w:rsidP="00D222F3">
      <w:pPr>
        <w:spacing w:after="0"/>
        <w:ind w:left="708" w:hanging="708"/>
        <w:rPr>
          <w:rFonts w:ascii="Arial" w:hAnsi="Arial" w:cs="Arial"/>
          <w:b/>
          <w:bCs/>
        </w:rPr>
      </w:pPr>
      <w:r w:rsidRPr="00AB372B">
        <w:rPr>
          <w:rFonts w:ascii="Arial" w:hAnsi="Arial" w:cs="Arial"/>
          <w:b/>
          <w:bCs/>
        </w:rPr>
        <w:t>Sz</w:t>
      </w:r>
      <w:r w:rsidR="00925547" w:rsidRPr="00AB372B">
        <w:rPr>
          <w:rFonts w:ascii="Arial" w:hAnsi="Arial" w:cs="Arial"/>
          <w:b/>
          <w:bCs/>
        </w:rPr>
        <w:t xml:space="preserve">czegółowa analiza wpływu pandemii COVID-19 na system opieki onkologicznej. </w:t>
      </w:r>
      <w:r w:rsidR="00D222F3" w:rsidRPr="00AB372B">
        <w:rPr>
          <w:rFonts w:ascii="Arial" w:hAnsi="Arial" w:cs="Arial"/>
          <w:b/>
          <w:bCs/>
        </w:rPr>
        <w:br/>
      </w:r>
    </w:p>
    <w:p w14:paraId="1E05CB9E" w14:textId="352D4415" w:rsidR="00925547" w:rsidRDefault="00D222F3" w:rsidP="00D222F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25547" w:rsidRPr="003A3672">
        <w:rPr>
          <w:rFonts w:ascii="Arial" w:hAnsi="Arial" w:cs="Arial"/>
        </w:rPr>
        <w:t>rof. Piotr Rutkowski</w:t>
      </w:r>
      <w:r w:rsidR="00BD6AB1">
        <w:rPr>
          <w:rFonts w:ascii="Arial" w:hAnsi="Arial" w:cs="Arial"/>
        </w:rPr>
        <w:t>, prof. Magdalena Rosińska, Hubert Pawlik</w:t>
      </w:r>
    </w:p>
    <w:p w14:paraId="31E55AD3" w14:textId="2C105344" w:rsidR="00AB372B" w:rsidRPr="00274143" w:rsidRDefault="003A3672" w:rsidP="00AB372B">
      <w:pPr>
        <w:rPr>
          <w:rFonts w:ascii="Arial" w:hAnsi="Arial" w:cs="Arial"/>
        </w:rPr>
      </w:pPr>
      <w:r w:rsidRPr="00274143">
        <w:rPr>
          <w:rFonts w:ascii="Arial" w:hAnsi="Arial" w:cs="Arial"/>
        </w:rPr>
        <w:t xml:space="preserve"> </w:t>
      </w:r>
      <w:r w:rsidR="00AB372B" w:rsidRPr="00274143">
        <w:rPr>
          <w:rFonts w:ascii="Arial" w:hAnsi="Arial" w:cs="Arial"/>
        </w:rPr>
        <w:t>Obszarami, które zostały</w:t>
      </w:r>
      <w:r w:rsidR="00274143">
        <w:rPr>
          <w:rFonts w:ascii="Arial" w:hAnsi="Arial" w:cs="Arial"/>
        </w:rPr>
        <w:t xml:space="preserve"> </w:t>
      </w:r>
      <w:r w:rsidR="00AB372B" w:rsidRPr="00274143">
        <w:rPr>
          <w:rFonts w:ascii="Arial" w:hAnsi="Arial" w:cs="Arial"/>
        </w:rPr>
        <w:t>najbardziej dotknięte skutkami epidemii</w:t>
      </w:r>
      <w:r w:rsidR="00274143">
        <w:rPr>
          <w:rFonts w:ascii="Arial" w:hAnsi="Arial" w:cs="Arial"/>
        </w:rPr>
        <w:t xml:space="preserve"> SARS-Cov-2 w zakresie opieki onkologicznej </w:t>
      </w:r>
      <w:r w:rsidR="00AB372B" w:rsidRPr="00274143">
        <w:rPr>
          <w:rFonts w:ascii="Arial" w:hAnsi="Arial" w:cs="Arial"/>
        </w:rPr>
        <w:t>są w kolejności profilaktyka (wykonane badania przesiewowe), rehabilitacja onkologiczna</w:t>
      </w:r>
      <w:r w:rsidR="0013653B">
        <w:rPr>
          <w:rFonts w:ascii="Arial" w:hAnsi="Arial" w:cs="Arial"/>
        </w:rPr>
        <w:t xml:space="preserve"> </w:t>
      </w:r>
      <w:r w:rsidR="00AB372B" w:rsidRPr="00274143">
        <w:rPr>
          <w:rFonts w:ascii="Arial" w:hAnsi="Arial" w:cs="Arial"/>
        </w:rPr>
        <w:t>oraz diagnostyka w ogóle (nowe rozpoznania</w:t>
      </w:r>
      <w:r w:rsidR="0013653B">
        <w:rPr>
          <w:rFonts w:ascii="Arial" w:hAnsi="Arial" w:cs="Arial"/>
        </w:rPr>
        <w:t xml:space="preserve"> </w:t>
      </w:r>
      <w:r w:rsidR="00AB372B" w:rsidRPr="00274143">
        <w:rPr>
          <w:rFonts w:ascii="Arial" w:hAnsi="Arial" w:cs="Arial"/>
        </w:rPr>
        <w:t>onkologiczne).</w:t>
      </w:r>
    </w:p>
    <w:p w14:paraId="74AF50E4" w14:textId="641376A1" w:rsidR="00AB372B" w:rsidRPr="00274143" w:rsidRDefault="00AB372B" w:rsidP="00AB372B">
      <w:pPr>
        <w:rPr>
          <w:rFonts w:ascii="Arial" w:hAnsi="Arial" w:cs="Arial"/>
        </w:rPr>
      </w:pPr>
      <w:r w:rsidRPr="00274143">
        <w:rPr>
          <w:rFonts w:ascii="Arial" w:hAnsi="Arial" w:cs="Arial"/>
        </w:rPr>
        <w:t>Wykonanie badań przesiewowych (</w:t>
      </w:r>
      <w:proofErr w:type="spellStart"/>
      <w:r w:rsidRPr="00274143">
        <w:rPr>
          <w:rFonts w:ascii="Arial" w:hAnsi="Arial" w:cs="Arial"/>
        </w:rPr>
        <w:t>kolonoskopia</w:t>
      </w:r>
      <w:proofErr w:type="spellEnd"/>
      <w:r w:rsidRPr="00274143">
        <w:rPr>
          <w:rFonts w:ascii="Arial" w:hAnsi="Arial" w:cs="Arial"/>
        </w:rPr>
        <w:t>, mammografia, cytologia) zostało w praktyce</w:t>
      </w:r>
      <w:r w:rsidR="0013653B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zatrzymane w pierwszej i silnie ograniczone</w:t>
      </w:r>
      <w:r w:rsidR="0013653B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w drugiej fali epidemii</w:t>
      </w:r>
      <w:r w:rsidR="007652F3">
        <w:rPr>
          <w:rFonts w:ascii="Arial" w:hAnsi="Arial" w:cs="Arial"/>
        </w:rPr>
        <w:t xml:space="preserve"> w 2020 r</w:t>
      </w:r>
      <w:r w:rsidRPr="00274143">
        <w:rPr>
          <w:rFonts w:ascii="Arial" w:hAnsi="Arial" w:cs="Arial"/>
        </w:rPr>
        <w:t>. Miało to bezpośredni</w:t>
      </w:r>
      <w:r w:rsidR="0013653B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 xml:space="preserve">wpływ na liczbę </w:t>
      </w:r>
      <w:proofErr w:type="spellStart"/>
      <w:r w:rsidRPr="00274143">
        <w:rPr>
          <w:rFonts w:ascii="Arial" w:hAnsi="Arial" w:cs="Arial"/>
        </w:rPr>
        <w:t>rozpoznań</w:t>
      </w:r>
      <w:proofErr w:type="spellEnd"/>
      <w:r w:rsidRPr="00274143">
        <w:rPr>
          <w:rFonts w:ascii="Arial" w:hAnsi="Arial" w:cs="Arial"/>
        </w:rPr>
        <w:t xml:space="preserve"> nowotworów złośliwych w analizowanych okresach. Co ciekawsze,</w:t>
      </w:r>
      <w:r w:rsidR="0013653B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porównanie trendów pokazuje, że w przypadku</w:t>
      </w:r>
      <w:r w:rsidR="0013653B">
        <w:rPr>
          <w:rFonts w:ascii="Arial" w:hAnsi="Arial" w:cs="Arial"/>
        </w:rPr>
        <w:t xml:space="preserve"> </w:t>
      </w:r>
      <w:proofErr w:type="spellStart"/>
      <w:r w:rsidRPr="00274143">
        <w:rPr>
          <w:rFonts w:ascii="Arial" w:hAnsi="Arial" w:cs="Arial"/>
        </w:rPr>
        <w:t>kolonoskopii</w:t>
      </w:r>
      <w:proofErr w:type="spellEnd"/>
      <w:r w:rsidRPr="00274143">
        <w:rPr>
          <w:rFonts w:ascii="Arial" w:hAnsi="Arial" w:cs="Arial"/>
        </w:rPr>
        <w:t xml:space="preserve"> podobne załamanie miało miejsce</w:t>
      </w:r>
      <w:r w:rsidR="0013653B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również w 2019 roku i było związane z procesem</w:t>
      </w:r>
      <w:r w:rsidR="0013653B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podpisywania umów na realizację świadczeń,</w:t>
      </w:r>
      <w:r w:rsidR="0013653B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 xml:space="preserve">co ma miejsce raz na trzy lata. </w:t>
      </w:r>
      <w:r w:rsidR="009625D2">
        <w:rPr>
          <w:rFonts w:ascii="Arial" w:hAnsi="Arial" w:cs="Arial"/>
        </w:rPr>
        <w:t xml:space="preserve">Od stycznia 2022 roku </w:t>
      </w:r>
      <w:r w:rsidR="0013653B">
        <w:rPr>
          <w:rFonts w:ascii="Arial" w:hAnsi="Arial" w:cs="Arial"/>
        </w:rPr>
        <w:t xml:space="preserve">przesiewowa </w:t>
      </w:r>
      <w:proofErr w:type="spellStart"/>
      <w:r w:rsidR="0013653B">
        <w:rPr>
          <w:rFonts w:ascii="Arial" w:hAnsi="Arial" w:cs="Arial"/>
        </w:rPr>
        <w:t>kolonoskopia</w:t>
      </w:r>
      <w:proofErr w:type="spellEnd"/>
      <w:r w:rsidR="00CC7089">
        <w:rPr>
          <w:rFonts w:ascii="Arial" w:hAnsi="Arial" w:cs="Arial"/>
        </w:rPr>
        <w:t xml:space="preserve"> ponownie</w:t>
      </w:r>
      <w:r w:rsidR="0013653B">
        <w:rPr>
          <w:rFonts w:ascii="Arial" w:hAnsi="Arial" w:cs="Arial"/>
        </w:rPr>
        <w:t xml:space="preserve"> nie jest w Polsce wykonywana, gdyż trwa przenoszenie finansowania tej procedury do koszyka gwarantowanych świadczeń NFZ i proces kontraktowania bez zapewnienia kryteriów jakościowych badań. </w:t>
      </w:r>
      <w:r w:rsidRPr="00274143">
        <w:rPr>
          <w:rFonts w:ascii="Arial" w:hAnsi="Arial" w:cs="Arial"/>
        </w:rPr>
        <w:t>Wskazuje to na</w:t>
      </w:r>
      <w:r w:rsidR="0013653B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konieczność usprawnienia procesu np. poprzez</w:t>
      </w:r>
      <w:r w:rsidR="0013653B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uproszczenie procedur administracyjnych w tym</w:t>
      </w:r>
      <w:r w:rsidR="0013653B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zakresie i zapewnienie ciągłości finansowania.</w:t>
      </w:r>
    </w:p>
    <w:p w14:paraId="1B644821" w14:textId="2118E532" w:rsidR="00AB372B" w:rsidRPr="00274143" w:rsidRDefault="00AB372B" w:rsidP="00AB372B">
      <w:pPr>
        <w:rPr>
          <w:rFonts w:ascii="Arial" w:hAnsi="Arial" w:cs="Arial"/>
        </w:rPr>
      </w:pPr>
      <w:r w:rsidRPr="00274143">
        <w:rPr>
          <w:rFonts w:ascii="Arial" w:hAnsi="Arial" w:cs="Arial"/>
        </w:rPr>
        <w:t xml:space="preserve">Odnotowano w zależności od konkretnego rozpoznania spadek w liczbie nowych </w:t>
      </w:r>
      <w:proofErr w:type="spellStart"/>
      <w:r w:rsidRPr="00274143">
        <w:rPr>
          <w:rFonts w:ascii="Arial" w:hAnsi="Arial" w:cs="Arial"/>
        </w:rPr>
        <w:t>rozpoznań</w:t>
      </w:r>
      <w:proofErr w:type="spellEnd"/>
      <w:r w:rsidR="0013653B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nowotworów (mierzony liczbą pierwszorazowych kontaktów i pierwszorazowych hospitalizacji) rzędu 10% – 20%</w:t>
      </w:r>
      <w:r w:rsidR="0013653B">
        <w:rPr>
          <w:rFonts w:ascii="Arial" w:hAnsi="Arial" w:cs="Arial"/>
        </w:rPr>
        <w:t xml:space="preserve"> w 2020 roku</w:t>
      </w:r>
      <w:r w:rsidR="00805A12">
        <w:rPr>
          <w:rFonts w:ascii="Arial" w:hAnsi="Arial" w:cs="Arial"/>
        </w:rPr>
        <w:t xml:space="preserve"> w odniesieniu do 2019 r</w:t>
      </w:r>
      <w:r w:rsidRPr="00274143">
        <w:rPr>
          <w:rFonts w:ascii="Arial" w:hAnsi="Arial" w:cs="Arial"/>
        </w:rPr>
        <w:t>. Miało na to wpływ</w:t>
      </w:r>
      <w:r w:rsidR="0013653B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 xml:space="preserve">ograniczenie wydawania kart </w:t>
      </w:r>
      <w:proofErr w:type="spellStart"/>
      <w:r w:rsidRPr="00274143">
        <w:rPr>
          <w:rFonts w:ascii="Arial" w:hAnsi="Arial" w:cs="Arial"/>
        </w:rPr>
        <w:t>DiLO</w:t>
      </w:r>
      <w:proofErr w:type="spellEnd"/>
      <w:r w:rsidRPr="00274143">
        <w:rPr>
          <w:rFonts w:ascii="Arial" w:hAnsi="Arial" w:cs="Arial"/>
        </w:rPr>
        <w:t>, zwłaszcza kart wydawanych w ambulatoryjnej opiece</w:t>
      </w:r>
      <w:r w:rsidR="0013653B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specjalistycznej i w szpitalach.</w:t>
      </w:r>
      <w:r w:rsidR="0013653B">
        <w:rPr>
          <w:rFonts w:ascii="Arial" w:hAnsi="Arial" w:cs="Arial"/>
        </w:rPr>
        <w:t xml:space="preserve"> W 2021 roku liczba nowych </w:t>
      </w:r>
      <w:proofErr w:type="spellStart"/>
      <w:r w:rsidR="0013653B">
        <w:rPr>
          <w:rFonts w:ascii="Arial" w:hAnsi="Arial" w:cs="Arial"/>
        </w:rPr>
        <w:t>rozpoznań</w:t>
      </w:r>
      <w:proofErr w:type="spellEnd"/>
      <w:r w:rsidR="0013653B">
        <w:rPr>
          <w:rFonts w:ascii="Arial" w:hAnsi="Arial" w:cs="Arial"/>
        </w:rPr>
        <w:t xml:space="preserve"> nowotworów mierzona liczbą pierw</w:t>
      </w:r>
      <w:r w:rsidR="009811BD">
        <w:rPr>
          <w:rFonts w:ascii="Arial" w:hAnsi="Arial" w:cs="Arial"/>
        </w:rPr>
        <w:t xml:space="preserve">szorazowych kontaktów i konsyliów w ramach </w:t>
      </w:r>
      <w:proofErr w:type="spellStart"/>
      <w:r w:rsidR="009811BD">
        <w:rPr>
          <w:rFonts w:ascii="Arial" w:hAnsi="Arial" w:cs="Arial"/>
        </w:rPr>
        <w:t>DiLO</w:t>
      </w:r>
      <w:proofErr w:type="spellEnd"/>
      <w:r w:rsidR="009811BD">
        <w:rPr>
          <w:rFonts w:ascii="Arial" w:hAnsi="Arial" w:cs="Arial"/>
        </w:rPr>
        <w:t xml:space="preserve"> była rekordowa i uległa zwiększeniu o ponad 20%</w:t>
      </w:r>
      <w:r w:rsidR="00292334">
        <w:rPr>
          <w:rFonts w:ascii="Arial" w:hAnsi="Arial" w:cs="Arial"/>
        </w:rPr>
        <w:t xml:space="preserve"> w stosunku do 2020 r</w:t>
      </w:r>
      <w:r w:rsidR="009811BD">
        <w:rPr>
          <w:rFonts w:ascii="Arial" w:hAnsi="Arial" w:cs="Arial"/>
        </w:rPr>
        <w:t>.</w:t>
      </w:r>
      <w:r w:rsidRPr="00274143">
        <w:rPr>
          <w:rFonts w:ascii="Arial" w:hAnsi="Arial" w:cs="Arial"/>
        </w:rPr>
        <w:t xml:space="preserve"> </w:t>
      </w:r>
      <w:r w:rsidR="006A2EC2">
        <w:rPr>
          <w:rFonts w:ascii="Arial" w:hAnsi="Arial" w:cs="Arial"/>
        </w:rPr>
        <w:t>Warto podkreślić</w:t>
      </w:r>
      <w:r w:rsidRPr="00274143">
        <w:rPr>
          <w:rFonts w:ascii="Arial" w:hAnsi="Arial" w:cs="Arial"/>
        </w:rPr>
        <w:t>, że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ograniczenia systemu podstawowej opieki w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 xml:space="preserve">zakresie </w:t>
      </w:r>
      <w:r w:rsidR="002603DA">
        <w:rPr>
          <w:rFonts w:ascii="Arial" w:hAnsi="Arial" w:cs="Arial"/>
        </w:rPr>
        <w:t xml:space="preserve">liczby wystawionych kart </w:t>
      </w:r>
      <w:proofErr w:type="spellStart"/>
      <w:r w:rsidR="002603DA">
        <w:rPr>
          <w:rFonts w:ascii="Arial" w:hAnsi="Arial" w:cs="Arial"/>
        </w:rPr>
        <w:t>DiLO</w:t>
      </w:r>
      <w:proofErr w:type="spellEnd"/>
      <w:r w:rsidR="002603DA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dotyczyły głównie początkowego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 xml:space="preserve">okresu pandemii (marzec – maj 2020), a następnie </w:t>
      </w:r>
      <w:r w:rsidR="001B3752">
        <w:rPr>
          <w:rFonts w:ascii="Arial" w:hAnsi="Arial" w:cs="Arial"/>
        </w:rPr>
        <w:t xml:space="preserve">liczba ta </w:t>
      </w:r>
      <w:r w:rsidR="001B3752" w:rsidRPr="00274143">
        <w:rPr>
          <w:rFonts w:ascii="Arial" w:hAnsi="Arial" w:cs="Arial"/>
        </w:rPr>
        <w:t>pozostawał</w:t>
      </w:r>
      <w:r w:rsidR="001B3752">
        <w:rPr>
          <w:rFonts w:ascii="Arial" w:hAnsi="Arial" w:cs="Arial"/>
        </w:rPr>
        <w:t>a</w:t>
      </w:r>
      <w:r w:rsidR="001B3752" w:rsidRPr="00274143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na stabilnym poziomie. Najprawdopodobniej przyczyniła się do tego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 xml:space="preserve">możliwość realizacji świadczeń, takich jak wystawienie karty </w:t>
      </w:r>
      <w:proofErr w:type="spellStart"/>
      <w:r w:rsidRPr="00274143">
        <w:rPr>
          <w:rFonts w:ascii="Arial" w:hAnsi="Arial" w:cs="Arial"/>
        </w:rPr>
        <w:t>DiLO</w:t>
      </w:r>
      <w:proofErr w:type="spellEnd"/>
      <w:r w:rsidRPr="00274143">
        <w:rPr>
          <w:rFonts w:ascii="Arial" w:hAnsi="Arial" w:cs="Arial"/>
        </w:rPr>
        <w:t xml:space="preserve"> poprzez teleporady. Teleporady wymagają jednak szczegółowego uregulowania, w celu właściwej realizacji diagnostyki przy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podejrzeniach nowotworu, a także profilaktyki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wtórnej. Z obserwacji pilotażu Krajowej Sieci Onkologicznej wynika, że dostęp do badań histopatologicznych i molekularnych był w 2020 r. utrudniony. Utrudnienia te pojawiały się zwłaszcza</w:t>
      </w:r>
      <w:r w:rsidR="00B72F59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 xml:space="preserve">w ośrodkach </w:t>
      </w:r>
      <w:proofErr w:type="spellStart"/>
      <w:r w:rsidRPr="00274143">
        <w:rPr>
          <w:rFonts w:ascii="Arial" w:hAnsi="Arial" w:cs="Arial"/>
        </w:rPr>
        <w:t>pozaonkologicznych</w:t>
      </w:r>
      <w:proofErr w:type="spellEnd"/>
      <w:r w:rsidRPr="00274143">
        <w:rPr>
          <w:rFonts w:ascii="Arial" w:hAnsi="Arial" w:cs="Arial"/>
        </w:rPr>
        <w:t>. W szczególny sposób utrudnienia dotyczyły nowotworów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wątroby, w dużej mierze rozpoznawanych w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ramach monitorowania chorych z przewlekłymi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wirusowymi zapaleniami wątroby w oddziałach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 xml:space="preserve">zakaźnych, zaangażowanych w okresie </w:t>
      </w:r>
      <w:r w:rsidR="000B4CE4">
        <w:rPr>
          <w:rFonts w:ascii="Arial" w:hAnsi="Arial" w:cs="Arial"/>
        </w:rPr>
        <w:t>fal</w:t>
      </w:r>
      <w:r w:rsidR="00905356">
        <w:rPr>
          <w:rFonts w:ascii="Arial" w:hAnsi="Arial" w:cs="Arial"/>
        </w:rPr>
        <w:t xml:space="preserve"> epidemii w 2020-2021</w:t>
      </w:r>
      <w:r w:rsidR="000B4CE4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praktycznie całkowicie w leczenie COVID-19.</w:t>
      </w:r>
    </w:p>
    <w:p w14:paraId="70BEE649" w14:textId="429B7F3D" w:rsidR="009811BD" w:rsidRPr="00274143" w:rsidRDefault="00AB372B" w:rsidP="009811BD">
      <w:pPr>
        <w:rPr>
          <w:rFonts w:ascii="Arial" w:hAnsi="Arial" w:cs="Arial"/>
        </w:rPr>
      </w:pPr>
      <w:r w:rsidRPr="00274143">
        <w:rPr>
          <w:rFonts w:ascii="Arial" w:hAnsi="Arial" w:cs="Arial"/>
        </w:rPr>
        <w:t>Utrudnienia diagnostyki</w:t>
      </w:r>
      <w:r w:rsidR="009811BD">
        <w:rPr>
          <w:rFonts w:ascii="Arial" w:hAnsi="Arial" w:cs="Arial"/>
        </w:rPr>
        <w:t xml:space="preserve"> prawdopodobnie spowodowały </w:t>
      </w:r>
      <w:r w:rsidRPr="00274143">
        <w:rPr>
          <w:rFonts w:ascii="Arial" w:hAnsi="Arial" w:cs="Arial"/>
        </w:rPr>
        <w:t>opóźnione rozpoznania</w:t>
      </w:r>
      <w:r w:rsidR="009811BD">
        <w:rPr>
          <w:rFonts w:ascii="Arial" w:hAnsi="Arial" w:cs="Arial"/>
        </w:rPr>
        <w:t xml:space="preserve"> nowotworów</w:t>
      </w:r>
      <w:r w:rsidRPr="00274143">
        <w:rPr>
          <w:rFonts w:ascii="Arial" w:hAnsi="Arial" w:cs="Arial"/>
        </w:rPr>
        <w:t xml:space="preserve"> w bardziej zaawansowanych stopniach</w:t>
      </w:r>
      <w:r w:rsidR="00BA0362">
        <w:rPr>
          <w:rFonts w:ascii="Arial" w:hAnsi="Arial" w:cs="Arial"/>
        </w:rPr>
        <w:t>, co będzie wymagało dalszych analiz</w:t>
      </w:r>
      <w:r w:rsidR="000C6790">
        <w:rPr>
          <w:rFonts w:ascii="Arial" w:hAnsi="Arial" w:cs="Arial"/>
        </w:rPr>
        <w:t xml:space="preserve"> w kolejnych latach</w:t>
      </w:r>
      <w:r w:rsidRPr="00274143">
        <w:rPr>
          <w:rFonts w:ascii="Arial" w:hAnsi="Arial" w:cs="Arial"/>
        </w:rPr>
        <w:t xml:space="preserve">. </w:t>
      </w:r>
    </w:p>
    <w:p w14:paraId="1D3FCFFE" w14:textId="3E316D52" w:rsidR="009811BD" w:rsidRPr="00274143" w:rsidRDefault="00AB372B" w:rsidP="009811BD">
      <w:pPr>
        <w:rPr>
          <w:rFonts w:ascii="Arial" w:hAnsi="Arial" w:cs="Arial"/>
        </w:rPr>
      </w:pPr>
      <w:r w:rsidRPr="00274143">
        <w:rPr>
          <w:rFonts w:ascii="Arial" w:hAnsi="Arial" w:cs="Arial"/>
        </w:rPr>
        <w:t xml:space="preserve">Utrudnienia </w:t>
      </w:r>
      <w:r w:rsidR="009811BD">
        <w:rPr>
          <w:rFonts w:ascii="Arial" w:hAnsi="Arial" w:cs="Arial"/>
        </w:rPr>
        <w:t>w zakresie</w:t>
      </w:r>
      <w:r w:rsidR="003E3101">
        <w:rPr>
          <w:rFonts w:ascii="Arial" w:hAnsi="Arial" w:cs="Arial"/>
        </w:rPr>
        <w:t xml:space="preserve"> dostępności</w:t>
      </w:r>
      <w:r w:rsidR="009811BD">
        <w:rPr>
          <w:rFonts w:ascii="Arial" w:hAnsi="Arial" w:cs="Arial"/>
        </w:rPr>
        <w:t xml:space="preserve"> leczenia </w:t>
      </w:r>
      <w:r w:rsidRPr="00274143">
        <w:rPr>
          <w:rFonts w:ascii="Arial" w:hAnsi="Arial" w:cs="Arial"/>
        </w:rPr>
        <w:t>dotyczyły zwłaszcza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nowotworów leczonych poza wielospecjalistycznymi ośrodkami onkologicznymi, w tym raka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płuca (oddziały pulmonologiczne zostały zmienione w oddziały COVID) czy nowotworów układu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 xml:space="preserve">pokarmowego ze względu na to, że część jest leczona poza ośrodkami onkologicznymi. Należy także podkreślić, że </w:t>
      </w:r>
      <w:r w:rsidR="003E3101">
        <w:rPr>
          <w:rFonts w:ascii="Arial" w:hAnsi="Arial" w:cs="Arial"/>
        </w:rPr>
        <w:t xml:space="preserve">pandemia miała również wpływ na </w:t>
      </w:r>
      <w:r w:rsidR="005D756D">
        <w:rPr>
          <w:rFonts w:ascii="Arial" w:hAnsi="Arial" w:cs="Arial"/>
        </w:rPr>
        <w:t xml:space="preserve">specjalistyczne </w:t>
      </w:r>
      <w:r w:rsidR="00473C41">
        <w:rPr>
          <w:rFonts w:ascii="Arial" w:hAnsi="Arial" w:cs="Arial"/>
        </w:rPr>
        <w:t xml:space="preserve">ośrodki onkologiczne, które wdrażały zmiany organizacyjne w celu ograniczenia ryzyka zakażenia SARS-CoV-2. </w:t>
      </w:r>
      <w:r w:rsidR="00EE4CEE">
        <w:rPr>
          <w:rFonts w:ascii="Arial" w:hAnsi="Arial" w:cs="Arial"/>
        </w:rPr>
        <w:t>K</w:t>
      </w:r>
      <w:r w:rsidR="00EE4CEE" w:rsidRPr="00274143">
        <w:rPr>
          <w:rFonts w:ascii="Arial" w:hAnsi="Arial" w:cs="Arial"/>
        </w:rPr>
        <w:t xml:space="preserve">oszty </w:t>
      </w:r>
      <w:r w:rsidRPr="00274143">
        <w:rPr>
          <w:rFonts w:ascii="Arial" w:hAnsi="Arial" w:cs="Arial"/>
        </w:rPr>
        <w:t>opieki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zdrowotnej w szpitalach onkologicznych uległy</w:t>
      </w:r>
      <w:r w:rsidR="00A214FB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istotnemu zwiększeniu podczas pandemii w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 xml:space="preserve">związku z kosztami, m.in środków ochrony osobistej i </w:t>
      </w:r>
      <w:r w:rsidR="001436DF" w:rsidRPr="00274143">
        <w:rPr>
          <w:rFonts w:ascii="Arial" w:hAnsi="Arial" w:cs="Arial"/>
        </w:rPr>
        <w:lastRenderedPageBreak/>
        <w:t>test</w:t>
      </w:r>
      <w:r w:rsidR="001436DF">
        <w:rPr>
          <w:rFonts w:ascii="Arial" w:hAnsi="Arial" w:cs="Arial"/>
        </w:rPr>
        <w:t>ów</w:t>
      </w:r>
      <w:r w:rsidR="001436DF" w:rsidRPr="00274143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w kierunku SARS-CoV-2. Szpitale onkologiczne wzięły</w:t>
      </w:r>
      <w:r w:rsidR="009811BD">
        <w:rPr>
          <w:rFonts w:ascii="Arial" w:hAnsi="Arial" w:cs="Arial"/>
        </w:rPr>
        <w:t xml:space="preserve"> również</w:t>
      </w:r>
      <w:r w:rsidRPr="00274143">
        <w:rPr>
          <w:rFonts w:ascii="Arial" w:hAnsi="Arial" w:cs="Arial"/>
        </w:rPr>
        <w:t xml:space="preserve"> odpowiedzialność za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szczepienia</w:t>
      </w:r>
      <w:r w:rsidR="001436DF">
        <w:rPr>
          <w:rFonts w:ascii="Arial" w:hAnsi="Arial" w:cs="Arial"/>
        </w:rPr>
        <w:t xml:space="preserve"> przeciw COVID-19</w:t>
      </w:r>
      <w:r w:rsidRPr="00274143">
        <w:rPr>
          <w:rFonts w:ascii="Arial" w:hAnsi="Arial" w:cs="Arial"/>
        </w:rPr>
        <w:t xml:space="preserve"> osób z gr. 0 oraz 1b. </w:t>
      </w:r>
    </w:p>
    <w:p w14:paraId="7C9326E7" w14:textId="5B168975" w:rsidR="00AB372B" w:rsidRPr="00274143" w:rsidRDefault="00AB372B" w:rsidP="009B19A8">
      <w:pPr>
        <w:rPr>
          <w:rFonts w:ascii="Arial" w:hAnsi="Arial" w:cs="Arial"/>
        </w:rPr>
      </w:pPr>
      <w:r w:rsidRPr="00274143">
        <w:rPr>
          <w:rFonts w:ascii="Arial" w:hAnsi="Arial" w:cs="Arial"/>
        </w:rPr>
        <w:t>W grupie pacjentów</w:t>
      </w:r>
      <w:r w:rsidR="009B19A8">
        <w:rPr>
          <w:rFonts w:ascii="Arial" w:hAnsi="Arial" w:cs="Arial"/>
        </w:rPr>
        <w:t xml:space="preserve"> onkologicznych</w:t>
      </w:r>
      <w:r w:rsidRPr="00274143">
        <w:rPr>
          <w:rFonts w:ascii="Arial" w:hAnsi="Arial" w:cs="Arial"/>
        </w:rPr>
        <w:t xml:space="preserve"> przyrost zgonów </w:t>
      </w:r>
      <w:r w:rsidR="009B19A8">
        <w:rPr>
          <w:rFonts w:ascii="Arial" w:hAnsi="Arial" w:cs="Arial"/>
        </w:rPr>
        <w:t xml:space="preserve">podczas fal epidemicznych był </w:t>
      </w:r>
      <w:r w:rsidRPr="00274143">
        <w:rPr>
          <w:rFonts w:ascii="Arial" w:hAnsi="Arial" w:cs="Arial"/>
        </w:rPr>
        <w:t>podobny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 xml:space="preserve">do </w:t>
      </w:r>
      <w:r w:rsidR="009B19A8">
        <w:rPr>
          <w:rFonts w:ascii="Arial" w:hAnsi="Arial" w:cs="Arial"/>
        </w:rPr>
        <w:t>obserwowanego</w:t>
      </w:r>
      <w:r w:rsidRPr="00274143">
        <w:rPr>
          <w:rFonts w:ascii="Arial" w:hAnsi="Arial" w:cs="Arial"/>
        </w:rPr>
        <w:t xml:space="preserve"> dla ogółu populacji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Śmiertelność COVID-19 u pacjentów nowotworowych jest wyższa od oczekiwanej na podstawie rozkładu wieku, ale tylko w niektórych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nowotworach (przede wszystkim w raku płuca, trzustki, wątroby, w nowotworach hematologicznych). W większości nowotworów, np.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w przypadku raka piersi, gruczołu krokowego,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jelita grubego i czerniaka wpływu tego nie widać.</w:t>
      </w:r>
      <w:r w:rsidR="009811BD">
        <w:rPr>
          <w:rFonts w:ascii="Arial" w:hAnsi="Arial" w:cs="Arial"/>
        </w:rPr>
        <w:t xml:space="preserve"> </w:t>
      </w:r>
      <w:r w:rsidR="001B26DE">
        <w:rPr>
          <w:rFonts w:ascii="Arial" w:hAnsi="Arial" w:cs="Arial"/>
        </w:rPr>
        <w:t>Nadmiarowe zgony należy więc raczej rozpatrywać, jako bezpośrednie następstwo pandemii</w:t>
      </w:r>
      <w:r w:rsidR="005577C4">
        <w:rPr>
          <w:rFonts w:ascii="Arial" w:hAnsi="Arial" w:cs="Arial"/>
        </w:rPr>
        <w:t>, nie związane konkretnie z nowotworami.</w:t>
      </w:r>
    </w:p>
    <w:p w14:paraId="4B754A4D" w14:textId="0F7F7DA3" w:rsidR="00311907" w:rsidRPr="00311907" w:rsidRDefault="00AB372B" w:rsidP="00AB372B">
      <w:pPr>
        <w:rPr>
          <w:rFonts w:ascii="Arial" w:hAnsi="Arial" w:cs="Arial"/>
        </w:rPr>
      </w:pPr>
      <w:r w:rsidRPr="00274143">
        <w:rPr>
          <w:rFonts w:ascii="Arial" w:hAnsi="Arial" w:cs="Arial"/>
        </w:rPr>
        <w:t xml:space="preserve">Zapadalność na COVID-19 jest wyższa </w:t>
      </w:r>
      <w:r w:rsidR="00665073">
        <w:rPr>
          <w:rFonts w:ascii="Arial" w:hAnsi="Arial" w:cs="Arial"/>
        </w:rPr>
        <w:t xml:space="preserve">w porównaniu w populacją ogólną </w:t>
      </w:r>
      <w:r w:rsidRPr="00274143">
        <w:rPr>
          <w:rFonts w:ascii="Arial" w:hAnsi="Arial" w:cs="Arial"/>
        </w:rPr>
        <w:t>wśród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pacjentów z rozpoznaniem nowotworowym w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młodszych grupach wieku, zwłaszcza u pacjentów, u których ostatnie świadczenie z kodem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CXX miało miejsce w ciągu 2020 – 2021 (w przybliżeniu grupa obecnie leczona). Różnice są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jednak niewielkie i prawdopodobnie związane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z częstszym testowaniem pacjentów onkologicznych w kierunku COVID-19, co ma zwłaszcza wpływ na rozpoznanie zakażenia u osób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 xml:space="preserve">młodych z bezobjawowym lub </w:t>
      </w:r>
      <w:proofErr w:type="spellStart"/>
      <w:r w:rsidRPr="00274143">
        <w:rPr>
          <w:rFonts w:ascii="Arial" w:hAnsi="Arial" w:cs="Arial"/>
        </w:rPr>
        <w:t>skąpoobjawowym</w:t>
      </w:r>
      <w:proofErr w:type="spellEnd"/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>przebiegiem. Nawet jednak jeśli potraktować je</w:t>
      </w:r>
      <w:r w:rsidR="009811BD">
        <w:rPr>
          <w:rFonts w:ascii="Arial" w:hAnsi="Arial" w:cs="Arial"/>
        </w:rPr>
        <w:t xml:space="preserve"> </w:t>
      </w:r>
      <w:r w:rsidRPr="00274143">
        <w:rPr>
          <w:rFonts w:ascii="Arial" w:hAnsi="Arial" w:cs="Arial"/>
        </w:rPr>
        <w:t xml:space="preserve">jako różnice w zapadalności, to dane nie wskazują na masowe zarażanie się pacjentów </w:t>
      </w:r>
      <w:r w:rsidRPr="00311907">
        <w:rPr>
          <w:rFonts w:ascii="Arial" w:hAnsi="Arial" w:cs="Arial"/>
        </w:rPr>
        <w:t>podczas</w:t>
      </w:r>
      <w:r w:rsidR="00311907" w:rsidRPr="00311907">
        <w:rPr>
          <w:rFonts w:ascii="Arial" w:hAnsi="Arial" w:cs="Arial"/>
        </w:rPr>
        <w:t xml:space="preserve"> </w:t>
      </w:r>
      <w:r w:rsidRPr="00311907">
        <w:rPr>
          <w:rFonts w:ascii="Arial" w:hAnsi="Arial" w:cs="Arial"/>
        </w:rPr>
        <w:t xml:space="preserve">opieki onkologicznej. </w:t>
      </w:r>
    </w:p>
    <w:p w14:paraId="13161217" w14:textId="4C05F571" w:rsidR="00AB372B" w:rsidRPr="00311907" w:rsidRDefault="00311907" w:rsidP="00AB372B">
      <w:pPr>
        <w:rPr>
          <w:rFonts w:ascii="Arial" w:hAnsi="Arial" w:cs="Arial"/>
        </w:rPr>
      </w:pPr>
      <w:r w:rsidRPr="00311907">
        <w:rPr>
          <w:rFonts w:ascii="Arial" w:hAnsi="Arial" w:cs="Arial"/>
        </w:rPr>
        <w:t>O</w:t>
      </w:r>
      <w:r w:rsidR="00AB372B" w:rsidRPr="00311907">
        <w:rPr>
          <w:rFonts w:ascii="Arial" w:hAnsi="Arial" w:cs="Arial"/>
        </w:rPr>
        <w:t>pracowano metodykę i narzędzia dla Ministerstwa Zdrowia, które na podstawie dostępnych</w:t>
      </w:r>
      <w:r w:rsidRPr="00311907">
        <w:rPr>
          <w:rFonts w:ascii="Arial" w:hAnsi="Arial" w:cs="Arial"/>
        </w:rPr>
        <w:t xml:space="preserve"> </w:t>
      </w:r>
      <w:r w:rsidR="00AB372B" w:rsidRPr="00311907">
        <w:rPr>
          <w:rFonts w:ascii="Arial" w:hAnsi="Arial" w:cs="Arial"/>
        </w:rPr>
        <w:t>danych NFZ umożliwiają stałe monitorowanie</w:t>
      </w:r>
      <w:r w:rsidRPr="00311907">
        <w:rPr>
          <w:rFonts w:ascii="Arial" w:hAnsi="Arial" w:cs="Arial"/>
        </w:rPr>
        <w:t xml:space="preserve"> </w:t>
      </w:r>
      <w:r w:rsidR="00AB372B" w:rsidRPr="00311907">
        <w:rPr>
          <w:rFonts w:ascii="Arial" w:hAnsi="Arial" w:cs="Arial"/>
        </w:rPr>
        <w:t>zmian w onkologii w Polsce w czasie rzeczywistym.</w:t>
      </w:r>
    </w:p>
    <w:p w14:paraId="099C81C6" w14:textId="542B3117" w:rsidR="00AB372B" w:rsidRDefault="00AB372B" w:rsidP="00AB372B">
      <w:pPr>
        <w:rPr>
          <w:rFonts w:ascii="Arial" w:hAnsi="Arial" w:cs="Arial"/>
          <w:i/>
          <w:iCs/>
        </w:rPr>
      </w:pPr>
    </w:p>
    <w:p w14:paraId="180726FC" w14:textId="77777777" w:rsidR="00AB372B" w:rsidRPr="00AB372B" w:rsidRDefault="00AB372B" w:rsidP="00AB372B">
      <w:pPr>
        <w:rPr>
          <w:rFonts w:ascii="Arial" w:hAnsi="Arial" w:cs="Arial"/>
        </w:rPr>
      </w:pPr>
    </w:p>
    <w:sectPr w:rsidR="00AB372B" w:rsidRPr="00AB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A346D"/>
    <w:multiLevelType w:val="multilevel"/>
    <w:tmpl w:val="038C5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27FB2"/>
    <w:multiLevelType w:val="multilevel"/>
    <w:tmpl w:val="4E5C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07941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5202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47"/>
    <w:rsid w:val="000B4CE4"/>
    <w:rsid w:val="000C6790"/>
    <w:rsid w:val="00122F57"/>
    <w:rsid w:val="0013653B"/>
    <w:rsid w:val="001436DF"/>
    <w:rsid w:val="001B26DE"/>
    <w:rsid w:val="001B3752"/>
    <w:rsid w:val="001E33B7"/>
    <w:rsid w:val="002603DA"/>
    <w:rsid w:val="00274143"/>
    <w:rsid w:val="00292334"/>
    <w:rsid w:val="002D2B63"/>
    <w:rsid w:val="002E5A25"/>
    <w:rsid w:val="002F53C6"/>
    <w:rsid w:val="00311907"/>
    <w:rsid w:val="00345786"/>
    <w:rsid w:val="0039554A"/>
    <w:rsid w:val="003A3672"/>
    <w:rsid w:val="003C085A"/>
    <w:rsid w:val="003E3101"/>
    <w:rsid w:val="00401AC0"/>
    <w:rsid w:val="00473C41"/>
    <w:rsid w:val="004B551F"/>
    <w:rsid w:val="004C2A4B"/>
    <w:rsid w:val="004D1995"/>
    <w:rsid w:val="005206F1"/>
    <w:rsid w:val="005577C4"/>
    <w:rsid w:val="00586D76"/>
    <w:rsid w:val="00591950"/>
    <w:rsid w:val="005D756D"/>
    <w:rsid w:val="005F7101"/>
    <w:rsid w:val="00665073"/>
    <w:rsid w:val="006A2EC2"/>
    <w:rsid w:val="007652F3"/>
    <w:rsid w:val="007F0FBD"/>
    <w:rsid w:val="00805A12"/>
    <w:rsid w:val="0085573D"/>
    <w:rsid w:val="00905356"/>
    <w:rsid w:val="00913203"/>
    <w:rsid w:val="00925547"/>
    <w:rsid w:val="009536B4"/>
    <w:rsid w:val="009625D2"/>
    <w:rsid w:val="009811BD"/>
    <w:rsid w:val="00982CBB"/>
    <w:rsid w:val="00986CAE"/>
    <w:rsid w:val="009B19A8"/>
    <w:rsid w:val="009F0B86"/>
    <w:rsid w:val="00A214FB"/>
    <w:rsid w:val="00AB372B"/>
    <w:rsid w:val="00B1099C"/>
    <w:rsid w:val="00B631DE"/>
    <w:rsid w:val="00B72F59"/>
    <w:rsid w:val="00BA0362"/>
    <w:rsid w:val="00BD6AB1"/>
    <w:rsid w:val="00BF582B"/>
    <w:rsid w:val="00CC7089"/>
    <w:rsid w:val="00D222F3"/>
    <w:rsid w:val="00EB60E3"/>
    <w:rsid w:val="00ED7290"/>
    <w:rsid w:val="00EE4CEE"/>
    <w:rsid w:val="00F40637"/>
    <w:rsid w:val="00F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B9BC"/>
  <w15:chartTrackingRefBased/>
  <w15:docId w15:val="{9366CA14-A805-4CAB-930E-6AD51C79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55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9255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1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22F3"/>
    <w:pPr>
      <w:ind w:left="720"/>
      <w:contextualSpacing/>
    </w:pPr>
  </w:style>
  <w:style w:type="paragraph" w:styleId="Poprawka">
    <w:name w:val="Revision"/>
    <w:hidden/>
    <w:uiPriority w:val="99"/>
    <w:semiHidden/>
    <w:rsid w:val="007652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1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9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9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 Grzegorz</dc:creator>
  <cp:keywords/>
  <dc:description/>
  <cp:lastModifiedBy>Piotr Rutkowski</cp:lastModifiedBy>
  <cp:revision>37</cp:revision>
  <cp:lastPrinted>2022-07-11T07:22:00Z</cp:lastPrinted>
  <dcterms:created xsi:type="dcterms:W3CDTF">2022-09-25T12:50:00Z</dcterms:created>
  <dcterms:modified xsi:type="dcterms:W3CDTF">2022-09-25T14:00:00Z</dcterms:modified>
</cp:coreProperties>
</file>