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644" w:rsidRDefault="000D6644">
      <w:pPr>
        <w:rPr>
          <w:rFonts w:ascii="Arial" w:hAnsi="Arial" w:cs="Arial"/>
          <w:sz w:val="20"/>
          <w:szCs w:val="20"/>
        </w:rPr>
      </w:pPr>
    </w:p>
    <w:p w:rsidR="000D6644" w:rsidRDefault="000D6644">
      <w:pPr>
        <w:rPr>
          <w:rFonts w:ascii="Arial" w:hAnsi="Arial" w:cs="Arial"/>
          <w:sz w:val="20"/>
          <w:szCs w:val="20"/>
        </w:rPr>
      </w:pPr>
      <w:r>
        <w:rPr>
          <w:rFonts w:ascii="Arial" w:hAnsi="Arial" w:cs="Arial"/>
          <w:sz w:val="20"/>
          <w:szCs w:val="20"/>
        </w:rPr>
        <w:t>Minister Buda</w:t>
      </w:r>
    </w:p>
    <w:p w:rsidR="00BF22E7" w:rsidRDefault="000D6644">
      <w:r>
        <w:rPr>
          <w:rFonts w:ascii="Arial" w:hAnsi="Arial" w:cs="Arial"/>
          <w:sz w:val="20"/>
          <w:szCs w:val="20"/>
        </w:rPr>
        <w:t xml:space="preserve">Wystąpienie na temat </w:t>
      </w:r>
      <w:bookmarkStart w:id="0" w:name="_GoBack"/>
      <w:r w:rsidRPr="000D6644">
        <w:rPr>
          <w:rFonts w:ascii="Arial" w:hAnsi="Arial" w:cs="Arial"/>
          <w:b/>
          <w:sz w:val="20"/>
          <w:szCs w:val="20"/>
        </w:rPr>
        <w:t>„Planowanie przestrzenne wspierające rodziny z dziećmi”</w:t>
      </w:r>
      <w:r>
        <w:rPr>
          <w:rFonts w:ascii="Arial" w:hAnsi="Arial" w:cs="Arial"/>
          <w:sz w:val="20"/>
          <w:szCs w:val="20"/>
        </w:rPr>
        <w:t xml:space="preserve"> </w:t>
      </w:r>
      <w:bookmarkEnd w:id="0"/>
      <w:r>
        <w:rPr>
          <w:rFonts w:ascii="Arial" w:hAnsi="Arial" w:cs="Arial"/>
          <w:sz w:val="20"/>
          <w:szCs w:val="20"/>
        </w:rPr>
        <w:t>zawiera syntetyczny przegląd teoretycznych rozważań nad potrzebami rodzin oraz możliwość ich praktycznego wykorzystania na poziomie legislacyjnym. Zostaną przedstawione najważniejsze elementy, które składają się na standardy dobrze zaprojektowanej przestrzeni do życia dla rodzin, jak dostęp do szkół czy zieleni publicznej. Zostanie pokazane w jaki sposób brak standardów urbanistycznych wiąże się z trudnościami w życiu rodzin, w tym utrata czasu, zdrowia czy pieniędzy. Podkreślone zostaną zmieniające się potrzeby dorosłych wynikające z rozwoju technologicznego oraz trwałość potrzeb dzieci. W drugiej części prezentacji zostanie omówiony projekt reformy planowania przestrzennego. Reforma ta ma na celu dostosowanie systemu do współczesnych wyzwań rozwojowych Polski. Potrzeby rodzin z dziećmi są przez rząd traktowane priorytetowo. Dlatego w projekcie ustawy proponuje się postawienie akcentu na dostępność i wyposażanie terenów mieszkaniowych w infrastrukturę społeczną. Służą temu między innymi:</w:t>
      </w:r>
      <w:r>
        <w:t xml:space="preserve"> </w:t>
      </w:r>
      <w:r>
        <w:br/>
      </w:r>
      <w:r>
        <w:rPr>
          <w:rFonts w:ascii="Arial" w:hAnsi="Arial" w:cs="Arial"/>
          <w:sz w:val="20"/>
          <w:szCs w:val="20"/>
        </w:rPr>
        <w:t xml:space="preserve">- rozwiązania zmierzające do projektowania zwartych osiedli (plany ogólne gmin), </w:t>
      </w:r>
      <w:r>
        <w:br/>
      </w:r>
      <w:r>
        <w:rPr>
          <w:rFonts w:ascii="Arial" w:hAnsi="Arial" w:cs="Arial"/>
          <w:sz w:val="20"/>
          <w:szCs w:val="20"/>
        </w:rPr>
        <w:t>- przepisy umożliwiające gminom przywrócenie standardów dostępności do szkół, terenów zieleni publicznej oraz szeregu innych obiektów (standardy urbanistyczne),</w:t>
      </w:r>
      <w:r>
        <w:t xml:space="preserve"> </w:t>
      </w:r>
      <w:r>
        <w:br/>
      </w:r>
      <w:r>
        <w:rPr>
          <w:rFonts w:ascii="Arial" w:hAnsi="Arial" w:cs="Arial"/>
          <w:sz w:val="20"/>
          <w:szCs w:val="20"/>
        </w:rPr>
        <w:t xml:space="preserve">- narzędzia wspomagające budżety samorządów w realizacji infrastruktury (zintegrowane plany inwestycyjne), </w:t>
      </w:r>
      <w:r>
        <w:br/>
      </w:r>
      <w:r>
        <w:rPr>
          <w:rFonts w:ascii="Arial" w:hAnsi="Arial" w:cs="Arial"/>
          <w:sz w:val="20"/>
          <w:szCs w:val="20"/>
        </w:rPr>
        <w:t>- rozszerzenie możliwości prowadzenia konsultacji społecznych."</w:t>
      </w:r>
    </w:p>
    <w:sectPr w:rsidR="00BF2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44"/>
    <w:rsid w:val="000D6644"/>
    <w:rsid w:val="00BF22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BD82"/>
  <w15:chartTrackingRefBased/>
  <w15:docId w15:val="{D5D98A10-D34E-4E39-8939-66D96207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1297</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2022-10-13T04:45:00Z</dcterms:created>
  <dcterms:modified xsi:type="dcterms:W3CDTF">2022-10-13T04:48:00Z</dcterms:modified>
</cp:coreProperties>
</file>