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5FBC" w:rsidRDefault="00B15FBC" w:rsidP="00B15F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Mariola Racław</w:t>
      </w:r>
      <w:bookmarkStart w:id="0" w:name="_GoBack"/>
      <w:bookmarkEnd w:id="0"/>
    </w:p>
    <w:p w:rsidR="00B15FBC" w:rsidRDefault="00B15FBC" w:rsidP="00B15F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5FBC" w:rsidRPr="00B15FBC" w:rsidRDefault="00B15FBC" w:rsidP="00B15F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5FBC">
        <w:rPr>
          <w:rFonts w:ascii="Times New Roman" w:eastAsia="Times New Roman" w:hAnsi="Times New Roman" w:cs="Times New Roman"/>
          <w:sz w:val="24"/>
          <w:szCs w:val="24"/>
          <w:lang w:eastAsia="pl-PL"/>
        </w:rPr>
        <w:t>Wystąpienie dotyczyć będzie nieodpłatnej pracy domowej jako zjawiska społecznego i kategorii polityki społecznej. Nieodpłatna praca domowa kobiet i innych członków rodzinny jest zagadnieniem żywo dyskutowanym w wielu krajach, zwłaszcza tych, które doświadczają deficytu opieki w lokalnych społecznościach w sytuacji ich starzenia się. Sytuacja pandemii Covid-19 dodatkowo ujawniła znaczenie domowej pracy opiekuńczej jako społecznego mechanizmu osiągania dobrostanu w wymiarze międzygeneracyjnym i jednostkowym.</w:t>
      </w:r>
    </w:p>
    <w:p w:rsidR="00B15FBC" w:rsidRPr="00B15FBC" w:rsidRDefault="00B15FBC" w:rsidP="00B15F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5FBC">
        <w:rPr>
          <w:rFonts w:ascii="Times New Roman" w:eastAsia="Times New Roman" w:hAnsi="Times New Roman" w:cs="Times New Roman"/>
          <w:sz w:val="24"/>
          <w:szCs w:val="24"/>
          <w:lang w:eastAsia="pl-PL"/>
        </w:rPr>
        <w:t>Nieodpłatna praca domowa łączy się z wykonywaniem wielu zadań, które mogą być wycenione na rynku. Jednocześnie osoby wykonujące nieodpłatną nabywają określonych kompetencji, które nie są formalnie uznawane."</w:t>
      </w:r>
    </w:p>
    <w:p w:rsidR="00BF22E7" w:rsidRDefault="00BF22E7"/>
    <w:sectPr w:rsidR="00BF22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FBC"/>
    <w:rsid w:val="00B15FBC"/>
    <w:rsid w:val="00BF2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F5A94"/>
  <w15:chartTrackingRefBased/>
  <w15:docId w15:val="{E50E94C2-DE24-47C7-9695-B55C959BB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1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56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7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37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MRPiPS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2022-10-17T09:37:00Z</dcterms:created>
  <dcterms:modified xsi:type="dcterms:W3CDTF">2022-10-17T09:37:00Z</dcterms:modified>
</cp:coreProperties>
</file>