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47D" w:rsidRDefault="00BC747D" w:rsidP="00AD4096">
      <w:pPr>
        <w:rPr>
          <w:rFonts w:ascii="Calibri" w:hAnsi="Calibri" w:cs="Calibri"/>
          <w:color w:val="000000"/>
        </w:rPr>
      </w:pPr>
    </w:p>
    <w:p w:rsidR="00BC747D" w:rsidRDefault="00BC747D" w:rsidP="00AD4096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Gulczyński</w:t>
      </w:r>
      <w:bookmarkStart w:id="0" w:name="_GoBack"/>
      <w:bookmarkEnd w:id="0"/>
    </w:p>
    <w:p w:rsidR="004B2D8A" w:rsidRPr="00AD4096" w:rsidRDefault="00AD4096" w:rsidP="00AD4096">
      <w:r>
        <w:rPr>
          <w:rFonts w:ascii="Calibri" w:hAnsi="Calibri" w:cs="Calibri"/>
          <w:color w:val="000000"/>
        </w:rPr>
        <w:t>Nierówności płci w wykształceniu to w młodym pokoleniu problem masowy, powstały w ostatnich 25 latach wraz z upowszechnieniem szkolnictwa wyższego. Dziś ponad połowa młodych Polek i niespełna jedna trzecia młodych Polaków ma wykształcenie wyższe. Różnice w wynikach między płciami pojawiają się jednak już w szkole. O ile średnie wyniki z matematyki i przedmiotów przyrodniczych są podobne, chłopcy znacząco gorzej radzą sobie z czytaniem. Ścieżki rozchodzą się już po podstawówce: w zeszłym roku liceum wybrało 55% dziewcząt i 31% chłopców. Do matury podeszło o 18% więcej kobiet niż mężczyzn. W prezentacji zostaną przedstawione możliwości działania aktywistów, naukowców i instytucji publicznych.</w:t>
      </w:r>
    </w:p>
    <w:sectPr w:rsidR="004B2D8A" w:rsidRPr="00AD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8C"/>
    <w:rsid w:val="00114AB6"/>
    <w:rsid w:val="004654A0"/>
    <w:rsid w:val="004B2D8A"/>
    <w:rsid w:val="00873994"/>
    <w:rsid w:val="00A66139"/>
    <w:rsid w:val="00AD4096"/>
    <w:rsid w:val="00BC747D"/>
    <w:rsid w:val="00BF22E7"/>
    <w:rsid w:val="00BF6842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7A30"/>
  <w15:chartTrackingRefBased/>
  <w15:docId w15:val="{0BA8F745-9AA1-4568-9950-3918DF3E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39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2022-10-14T12:24:00Z</dcterms:created>
  <dcterms:modified xsi:type="dcterms:W3CDTF">2022-10-17T11:35:00Z</dcterms:modified>
</cp:coreProperties>
</file>