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C1" w:rsidRPr="00743B4E" w:rsidRDefault="00743B4E" w:rsidP="009460C1">
      <w:pPr>
        <w:spacing w:after="0"/>
        <w:rPr>
          <w:rFonts w:ascii="Arial" w:hAnsi="Arial" w:cs="Arial"/>
        </w:rPr>
      </w:pPr>
      <w:r w:rsidRPr="00A931D6">
        <w:rPr>
          <w:rFonts w:ascii="Arial" w:hAnsi="Arial" w:cs="Arial"/>
          <w:color w:val="000000"/>
        </w:rPr>
        <w:t xml:space="preserve">Prof. dr hab. </w:t>
      </w:r>
      <w:r w:rsidR="009460C1" w:rsidRPr="00743B4E">
        <w:rPr>
          <w:rFonts w:ascii="Arial" w:hAnsi="Arial" w:cs="Arial"/>
        </w:rPr>
        <w:t xml:space="preserve">Marek </w:t>
      </w:r>
      <w:proofErr w:type="spellStart"/>
      <w:r w:rsidR="009460C1" w:rsidRPr="00743B4E">
        <w:rPr>
          <w:rFonts w:ascii="Arial" w:hAnsi="Arial" w:cs="Arial"/>
        </w:rPr>
        <w:t>Degórski</w:t>
      </w:r>
      <w:proofErr w:type="spellEnd"/>
    </w:p>
    <w:p w:rsidR="009460C1" w:rsidRPr="00743B4E" w:rsidRDefault="009460C1" w:rsidP="009460C1">
      <w:pPr>
        <w:spacing w:after="0"/>
        <w:rPr>
          <w:rFonts w:ascii="Arial" w:hAnsi="Arial" w:cs="Arial"/>
        </w:rPr>
      </w:pPr>
      <w:r w:rsidRPr="00743B4E">
        <w:rPr>
          <w:rFonts w:ascii="Arial" w:hAnsi="Arial" w:cs="Arial"/>
        </w:rPr>
        <w:t>Instytut Geografii i Przestrzennego Zagospodarowania</w:t>
      </w:r>
    </w:p>
    <w:p w:rsidR="009460C1" w:rsidRPr="00743B4E" w:rsidRDefault="009460C1" w:rsidP="009460C1">
      <w:pPr>
        <w:spacing w:after="0"/>
        <w:rPr>
          <w:rFonts w:ascii="Arial" w:hAnsi="Arial" w:cs="Arial"/>
        </w:rPr>
      </w:pPr>
      <w:r w:rsidRPr="00743B4E">
        <w:rPr>
          <w:rFonts w:ascii="Arial" w:hAnsi="Arial" w:cs="Arial"/>
        </w:rPr>
        <w:t>Polska Akademia Nauk</w:t>
      </w:r>
    </w:p>
    <w:p w:rsidR="009460C1" w:rsidRPr="00743B4E" w:rsidRDefault="009460C1" w:rsidP="009460C1">
      <w:pPr>
        <w:spacing w:after="0"/>
        <w:rPr>
          <w:rFonts w:ascii="Arial" w:hAnsi="Arial" w:cs="Arial"/>
          <w:b/>
        </w:rPr>
      </w:pPr>
    </w:p>
    <w:p w:rsidR="00743B4E" w:rsidRDefault="00743B4E">
      <w:pPr>
        <w:rPr>
          <w:rFonts w:ascii="Arial" w:hAnsi="Arial" w:cs="Arial"/>
          <w:b/>
        </w:rPr>
      </w:pPr>
      <w:bookmarkStart w:id="0" w:name="_GoBack"/>
      <w:bookmarkEnd w:id="0"/>
    </w:p>
    <w:p w:rsidR="00264ABC" w:rsidRPr="00743B4E" w:rsidRDefault="00264ABC">
      <w:pPr>
        <w:rPr>
          <w:rFonts w:ascii="Arial" w:hAnsi="Arial" w:cs="Arial"/>
          <w:b/>
        </w:rPr>
      </w:pPr>
      <w:proofErr w:type="spellStart"/>
      <w:r w:rsidRPr="00743B4E">
        <w:rPr>
          <w:rFonts w:ascii="Arial" w:hAnsi="Arial" w:cs="Arial"/>
          <w:b/>
        </w:rPr>
        <w:t>Sururbanizacja</w:t>
      </w:r>
      <w:proofErr w:type="spellEnd"/>
      <w:r w:rsidRPr="00743B4E">
        <w:rPr>
          <w:rFonts w:ascii="Arial" w:hAnsi="Arial" w:cs="Arial"/>
          <w:b/>
        </w:rPr>
        <w:t xml:space="preserve"> a środowisko </w:t>
      </w:r>
      <w:r w:rsidR="00784991" w:rsidRPr="00743B4E">
        <w:rPr>
          <w:rFonts w:ascii="Arial" w:hAnsi="Arial" w:cs="Arial"/>
          <w:b/>
        </w:rPr>
        <w:t>–</w:t>
      </w:r>
      <w:r w:rsidRPr="00743B4E">
        <w:rPr>
          <w:rFonts w:ascii="Arial" w:hAnsi="Arial" w:cs="Arial"/>
          <w:b/>
        </w:rPr>
        <w:t xml:space="preserve"> </w:t>
      </w:r>
      <w:r w:rsidR="00784991" w:rsidRPr="00743B4E">
        <w:rPr>
          <w:rFonts w:ascii="Arial" w:hAnsi="Arial" w:cs="Arial"/>
          <w:b/>
        </w:rPr>
        <w:t>kontekst dobrostanu człowieka</w:t>
      </w:r>
    </w:p>
    <w:p w:rsidR="00743B4E" w:rsidRDefault="00743B4E">
      <w:pPr>
        <w:rPr>
          <w:rFonts w:ascii="Arial" w:hAnsi="Arial" w:cs="Arial"/>
        </w:rPr>
      </w:pPr>
    </w:p>
    <w:p w:rsidR="00B32650" w:rsidRPr="00743B4E" w:rsidRDefault="006A5F23" w:rsidP="00743B4E">
      <w:pPr>
        <w:spacing w:line="240" w:lineRule="auto"/>
        <w:jc w:val="both"/>
        <w:rPr>
          <w:rFonts w:ascii="Arial" w:hAnsi="Arial" w:cs="Arial"/>
        </w:rPr>
      </w:pPr>
      <w:proofErr w:type="spellStart"/>
      <w:r w:rsidRPr="00743B4E">
        <w:rPr>
          <w:rFonts w:ascii="Arial" w:hAnsi="Arial" w:cs="Arial"/>
        </w:rPr>
        <w:t>Suburbanizacja</w:t>
      </w:r>
      <w:proofErr w:type="spellEnd"/>
      <w:r w:rsidRPr="00743B4E">
        <w:rPr>
          <w:rFonts w:ascii="Arial" w:hAnsi="Arial" w:cs="Arial"/>
        </w:rPr>
        <w:t xml:space="preserve"> jako proces polegający na przenoszeniu form przestrzennych miasta, podmiotów gospodarczych, ludności i życia miejskiego z </w:t>
      </w:r>
      <w:r w:rsidR="002756E3" w:rsidRPr="00743B4E">
        <w:rPr>
          <w:rFonts w:ascii="Arial" w:hAnsi="Arial" w:cs="Arial"/>
        </w:rPr>
        <w:t xml:space="preserve">jego </w:t>
      </w:r>
      <w:r w:rsidRPr="00743B4E">
        <w:rPr>
          <w:rFonts w:ascii="Arial" w:hAnsi="Arial" w:cs="Arial"/>
        </w:rPr>
        <w:t>centrum na tereny peryferyjne i  do strefy podmiejskiej</w:t>
      </w:r>
      <w:r w:rsidR="002756E3" w:rsidRPr="00743B4E">
        <w:rPr>
          <w:rFonts w:ascii="Arial" w:hAnsi="Arial" w:cs="Arial"/>
        </w:rPr>
        <w:t xml:space="preserve"> powoduj</w:t>
      </w:r>
      <w:r w:rsidR="000D4465" w:rsidRPr="00743B4E">
        <w:rPr>
          <w:rFonts w:ascii="Arial" w:hAnsi="Arial" w:cs="Arial"/>
        </w:rPr>
        <w:t>e</w:t>
      </w:r>
      <w:r w:rsidR="002756E3" w:rsidRPr="00743B4E">
        <w:rPr>
          <w:rFonts w:ascii="Arial" w:hAnsi="Arial" w:cs="Arial"/>
        </w:rPr>
        <w:t xml:space="preserve">  zmiany w funkcjonowaniu systemu przyrodniczego terenów otaczających</w:t>
      </w:r>
      <w:r w:rsidR="00BA611C" w:rsidRPr="00743B4E">
        <w:rPr>
          <w:rFonts w:ascii="Arial" w:hAnsi="Arial" w:cs="Arial"/>
        </w:rPr>
        <w:t>.</w:t>
      </w:r>
      <w:r w:rsidR="002756E3" w:rsidRPr="00743B4E">
        <w:rPr>
          <w:rFonts w:ascii="Arial" w:hAnsi="Arial" w:cs="Arial"/>
        </w:rPr>
        <w:t xml:space="preserve"> </w:t>
      </w:r>
      <w:r w:rsidR="00BA611C" w:rsidRPr="00743B4E">
        <w:rPr>
          <w:rFonts w:ascii="Arial" w:hAnsi="Arial" w:cs="Arial"/>
        </w:rPr>
        <w:t>Narastająca antropopresja</w:t>
      </w:r>
      <w:r w:rsidR="000D4465" w:rsidRPr="00743B4E">
        <w:rPr>
          <w:rFonts w:ascii="Arial" w:hAnsi="Arial" w:cs="Arial"/>
        </w:rPr>
        <w:t xml:space="preserve"> przekształca naturalne ekosystemy</w:t>
      </w:r>
      <w:r w:rsidR="00C21380" w:rsidRPr="00743B4E">
        <w:rPr>
          <w:rFonts w:ascii="Arial" w:hAnsi="Arial" w:cs="Arial"/>
        </w:rPr>
        <w:t xml:space="preserve"> tych obszarów</w:t>
      </w:r>
      <w:r w:rsidR="000D4465" w:rsidRPr="00743B4E">
        <w:rPr>
          <w:rFonts w:ascii="Arial" w:hAnsi="Arial" w:cs="Arial"/>
        </w:rPr>
        <w:t xml:space="preserve">, wprowadzane są gatunki synantropijne, zaburzona zostaje gospodarka wodna </w:t>
      </w:r>
      <w:r w:rsidR="00BE2F8C" w:rsidRPr="00743B4E">
        <w:rPr>
          <w:rFonts w:ascii="Arial" w:hAnsi="Arial" w:cs="Arial"/>
        </w:rPr>
        <w:t xml:space="preserve">obszarów, naturalne właściwości </w:t>
      </w:r>
      <w:r w:rsidR="00C21380" w:rsidRPr="00743B4E">
        <w:rPr>
          <w:rFonts w:ascii="Arial" w:hAnsi="Arial" w:cs="Arial"/>
        </w:rPr>
        <w:t xml:space="preserve">infiltracyjne i </w:t>
      </w:r>
      <w:r w:rsidR="00BE2F8C" w:rsidRPr="00743B4E">
        <w:rPr>
          <w:rFonts w:ascii="Arial" w:hAnsi="Arial" w:cs="Arial"/>
        </w:rPr>
        <w:t>retencyjne</w:t>
      </w:r>
      <w:r w:rsidR="00C21380" w:rsidRPr="00743B4E">
        <w:rPr>
          <w:rFonts w:ascii="Arial" w:hAnsi="Arial" w:cs="Arial"/>
        </w:rPr>
        <w:t xml:space="preserve"> gleb i gruntów, obniżanie poziomu wód gruntowych. Żywiołowy rozwój budownictwa wpływa negatywnie na łączność ekologiczną obszarów podlegających urbanizacji z obszarami otwartymi, ograniczanie przepływów energii i materii, a także ograniczeniu poprawnej aeracji obszarów zamieszkałych, co z kolei w powiązaniu z czynnikami endogenicznymi powoduje powstawanie i przestrzenne rozszerzanie się miejskiej wyspy ciepła. Celem </w:t>
      </w:r>
      <w:r w:rsidR="009460C1" w:rsidRPr="00743B4E">
        <w:rPr>
          <w:rFonts w:ascii="Arial" w:hAnsi="Arial" w:cs="Arial"/>
        </w:rPr>
        <w:t>prezentacji będzie pokazanie tych zjawisk oraz wskazanie ich negatywnych konsekwencji z perspektywy dobrostanu człowieka/mieszkańca.</w:t>
      </w:r>
    </w:p>
    <w:sectPr w:rsidR="00B32650" w:rsidRPr="0074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23"/>
    <w:rsid w:val="000D4465"/>
    <w:rsid w:val="00264ABC"/>
    <w:rsid w:val="002756E3"/>
    <w:rsid w:val="00357186"/>
    <w:rsid w:val="006A5F23"/>
    <w:rsid w:val="00743B4E"/>
    <w:rsid w:val="00784991"/>
    <w:rsid w:val="00895468"/>
    <w:rsid w:val="009460C1"/>
    <w:rsid w:val="00AC364A"/>
    <w:rsid w:val="00B32650"/>
    <w:rsid w:val="00BA611C"/>
    <w:rsid w:val="00BE2F8C"/>
    <w:rsid w:val="00C21380"/>
    <w:rsid w:val="00C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6CE81-056D-4D0E-A176-58E28930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Degórski</dc:creator>
  <cp:keywords/>
  <dc:description/>
  <cp:lastModifiedBy>Tomasz Zegar</cp:lastModifiedBy>
  <cp:revision>3</cp:revision>
  <dcterms:created xsi:type="dcterms:W3CDTF">2022-11-09T08:54:00Z</dcterms:created>
  <dcterms:modified xsi:type="dcterms:W3CDTF">2022-11-18T07:42:00Z</dcterms:modified>
</cp:coreProperties>
</file>