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CD" w:rsidRPr="00A931D6" w:rsidRDefault="00A931D6" w:rsidP="00A931D6">
      <w:pPr>
        <w:shd w:val="clear" w:color="auto" w:fill="FFFFFF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A931D6">
        <w:rPr>
          <w:rFonts w:ascii="Arial" w:hAnsi="Arial" w:cs="Arial"/>
          <w:color w:val="000000"/>
          <w:sz w:val="22"/>
          <w:szCs w:val="22"/>
          <w:lang w:val="pl-PL"/>
        </w:rPr>
        <w:t xml:space="preserve">Prof. dr hab. </w:t>
      </w:r>
      <w:r w:rsidR="001104CD" w:rsidRPr="00A931D6">
        <w:rPr>
          <w:rFonts w:ascii="Arial" w:hAnsi="Arial" w:cs="Arial"/>
          <w:color w:val="000000"/>
          <w:sz w:val="22"/>
          <w:szCs w:val="22"/>
          <w:lang w:val="pl-PL"/>
        </w:rPr>
        <w:t>Tadeusz Markowski</w:t>
      </w:r>
      <w:r w:rsidR="001104CD" w:rsidRPr="00A931D6">
        <w:rPr>
          <w:rFonts w:ascii="Arial" w:hAnsi="Arial" w:cs="Arial"/>
          <w:bCs/>
          <w:color w:val="000000"/>
          <w:sz w:val="22"/>
          <w:szCs w:val="22"/>
          <w:lang w:val="pl-PL"/>
        </w:rPr>
        <w:t> </w:t>
      </w:r>
    </w:p>
    <w:p w:rsidR="00A931D6" w:rsidRPr="00A931D6" w:rsidRDefault="00A931D6" w:rsidP="00A931D6">
      <w:pPr>
        <w:shd w:val="clear" w:color="auto" w:fill="FFFFFF"/>
        <w:spacing w:after="16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931D6">
        <w:rPr>
          <w:rFonts w:ascii="Arial" w:hAnsi="Arial" w:cs="Arial"/>
          <w:bCs/>
          <w:color w:val="000000"/>
          <w:sz w:val="22"/>
          <w:szCs w:val="22"/>
          <w:lang w:val="pl-PL"/>
        </w:rPr>
        <w:t>Uniwersytet Łódzki</w:t>
      </w:r>
    </w:p>
    <w:p w:rsidR="00A931D6" w:rsidRDefault="00A931D6" w:rsidP="00A931D6">
      <w:pPr>
        <w:shd w:val="clear" w:color="auto" w:fill="FFFFFF"/>
        <w:spacing w:after="160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A931D6" w:rsidRDefault="001104CD" w:rsidP="00A931D6">
      <w:pPr>
        <w:shd w:val="clear" w:color="auto" w:fill="FFFFFF"/>
        <w:spacing w:after="160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A931D6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Skutki chaosu przestrzennego i rozlewania się urbanizacji dla rozwoju Polski – Strategiczne kierunki koszty koniecznych reform systemu prawno- instytucjonalnego dla gospodarowania przestrzenią </w:t>
      </w:r>
      <w:r w:rsidRPr="00A931D6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br/>
      </w:r>
    </w:p>
    <w:p w:rsidR="001104CD" w:rsidRPr="00A931D6" w:rsidRDefault="001104CD" w:rsidP="00A931D6">
      <w:pPr>
        <w:spacing w:after="16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bookmarkStart w:id="0" w:name="_GoBack"/>
      <w:r w:rsidRPr="00A931D6">
        <w:rPr>
          <w:rFonts w:ascii="Arial" w:hAnsi="Arial" w:cs="Arial"/>
          <w:color w:val="000000"/>
          <w:sz w:val="22"/>
          <w:szCs w:val="22"/>
          <w:lang w:val="pl-PL"/>
        </w:rPr>
        <w:t xml:space="preserve">Artykuł prezentuje wymierne i niewymierne koszty społeczne i środowiskowe i ekonomiczne chaosu przestrzennego oraz rozlewającej się urbanizacji w polskiej przestrzeni. Autor analizuje podstawowe przyczyny tego stanu oraz formułuje rekomendacje pod kątem niezbędnych systemowych zmian w gospodarowaniu przestrzenią. Artykuł koncentruje się przede wszystkim na zmianach w z systemie instytucjonalnym determinującym gospodarowanie przestrzenią w długiej perspektywie trwania.  </w:t>
      </w:r>
    </w:p>
    <w:bookmarkEnd w:id="0"/>
    <w:p w:rsidR="0028713F" w:rsidRPr="00A931D6" w:rsidRDefault="00A931D6" w:rsidP="00A931D6">
      <w:pPr>
        <w:jc w:val="both"/>
        <w:rPr>
          <w:rFonts w:ascii="Arial" w:hAnsi="Arial" w:cs="Arial"/>
          <w:sz w:val="22"/>
          <w:szCs w:val="22"/>
          <w:lang w:val="pl-PL"/>
        </w:rPr>
      </w:pPr>
    </w:p>
    <w:sectPr w:rsidR="0028713F" w:rsidRPr="00A93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CD"/>
    <w:rsid w:val="001104CD"/>
    <w:rsid w:val="00597CD1"/>
    <w:rsid w:val="00A931D6"/>
    <w:rsid w:val="00B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5FC7A-C4E1-4DA0-A3AF-2C369D5E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4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Zegar</dc:creator>
  <cp:keywords/>
  <dc:description/>
  <cp:lastModifiedBy>Tomasz Zegar</cp:lastModifiedBy>
  <cp:revision>2</cp:revision>
  <dcterms:created xsi:type="dcterms:W3CDTF">2022-11-15T14:52:00Z</dcterms:created>
  <dcterms:modified xsi:type="dcterms:W3CDTF">2022-11-18T07:43:00Z</dcterms:modified>
</cp:coreProperties>
</file>